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2B" w:rsidRPr="00EF3AB0" w:rsidRDefault="00561C2B" w:rsidP="00EF3AB0">
      <w:pPr>
        <w:rPr>
          <w:rFonts w:ascii="Arial" w:hAnsi="Arial" w:cs="Arial"/>
        </w:rPr>
      </w:pPr>
    </w:p>
    <w:tbl>
      <w:tblPr>
        <w:tblW w:w="10632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3"/>
        <w:gridCol w:w="73"/>
        <w:gridCol w:w="73"/>
        <w:gridCol w:w="73"/>
      </w:tblGrid>
      <w:tr w:rsidR="003A7D9E" w:rsidRPr="00EF3AB0" w:rsidTr="00EF3AB0">
        <w:trPr>
          <w:trHeight w:val="240"/>
        </w:trPr>
        <w:tc>
          <w:tcPr>
            <w:tcW w:w="10461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065" w:type="dxa"/>
              <w:tblInd w:w="2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561C2B" w:rsidRPr="00EF3AB0" w:rsidTr="00690821">
              <w:tc>
                <w:tcPr>
                  <w:tcW w:w="10065" w:type="dxa"/>
                  <w:vAlign w:val="center"/>
                  <w:hideMark/>
                </w:tcPr>
                <w:p w:rsidR="00D4449A" w:rsidRPr="00EF3AB0" w:rsidRDefault="00064A06" w:rsidP="00EF3AB0">
                  <w:pPr>
                    <w:shd w:val="clear" w:color="auto" w:fill="FFFFFF"/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>V</w:t>
                  </w:r>
                  <w:r w:rsidR="00B014F7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 xml:space="preserve">I </w:t>
                  </w: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>Colóquio Osman Lins</w:t>
                  </w:r>
                  <w:proofErr w:type="gramStart"/>
                  <w:r w:rsidR="00EF3AB0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 xml:space="preserve"> </w:t>
                  </w:r>
                  <w:r w:rsidR="005641B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 xml:space="preserve"> </w:t>
                  </w:r>
                  <w:proofErr w:type="gramEnd"/>
                  <w:r w:rsidR="005641B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>“</w:t>
                  </w:r>
                  <w:r w:rsidR="00EF3AB0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 xml:space="preserve"> </w:t>
                  </w:r>
                  <w:r w:rsidR="00A60722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>Voz viva, quarenta anos depois</w:t>
                  </w:r>
                  <w:r w:rsidR="005641B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>”</w:t>
                  </w:r>
                  <w:r w:rsidR="00EF3AB0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br/>
                  </w:r>
                  <w:r w:rsidR="00803833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 xml:space="preserve">Dias  </w:t>
                  </w:r>
                  <w:r w:rsidR="00803833" w:rsidRPr="005641B6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8"/>
                      <w:szCs w:val="28"/>
                      <w:lang w:eastAsia="pt-BR"/>
                    </w:rPr>
                    <w:t>24 e 25 de outubro</w:t>
                  </w:r>
                  <w:r w:rsidR="00803833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 xml:space="preserve"> a partir das 14 horas</w:t>
                  </w:r>
                  <w:r w:rsidR="00EF3AB0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br/>
                  </w:r>
                  <w:r w:rsidR="00803833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 xml:space="preserve">Local: sala 208 </w:t>
                  </w:r>
                </w:p>
                <w:p w:rsidR="005641B6" w:rsidRDefault="00803833" w:rsidP="00EF3AB0">
                  <w:pPr>
                    <w:shd w:val="clear" w:color="auto" w:fill="FFFFFF"/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  <w:t>Organização: Departamento de Teoria Literária e Literatura Comparada</w:t>
                  </w:r>
                </w:p>
                <w:p w:rsidR="005641B6" w:rsidRDefault="005641B6" w:rsidP="00EF3AB0">
                  <w:pPr>
                    <w:shd w:val="clear" w:color="auto" w:fill="FFFFFF"/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  <w:t>Apoio: Instituto de Estudos Brasileiros da USP</w:t>
                  </w:r>
                </w:p>
                <w:p w:rsidR="00E53406" w:rsidRDefault="00124D0E" w:rsidP="00EF3AB0">
                  <w:pPr>
                    <w:shd w:val="clear" w:color="auto" w:fill="FFFFFF"/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  <w:t xml:space="preserve">Coordenação: Profa. Dra. Sandra Margarida </w:t>
                  </w:r>
                  <w:proofErr w:type="spellStart"/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  <w:t>Nitrini</w:t>
                  </w:r>
                  <w:proofErr w:type="spellEnd"/>
                </w:p>
                <w:p w:rsidR="00803833" w:rsidRPr="00EF3AB0" w:rsidRDefault="00803833" w:rsidP="00EF3AB0">
                  <w:pPr>
                    <w:shd w:val="clear" w:color="auto" w:fill="FFFFFF"/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  <w:t>Prédio de Letras</w:t>
                  </w:r>
                  <w:proofErr w:type="gramStart"/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  <w:t xml:space="preserve">  </w:t>
                  </w:r>
                  <w:proofErr w:type="gramEnd"/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  <w:t>Antonio Candido de Mello e Souza</w:t>
                  </w:r>
                  <w:r w:rsid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  <w:br/>
                  </w: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  <w:t>FFLCH da USP</w:t>
                  </w:r>
                </w:p>
                <w:p w:rsidR="00803833" w:rsidRDefault="00803833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  <w:p w:rsidR="00EF3AB0" w:rsidRPr="00EF3AB0" w:rsidRDefault="00EF3AB0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  <w:p w:rsidR="00803833" w:rsidRPr="00EF3AB0" w:rsidRDefault="00803833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  <w:p w:rsidR="002718A2" w:rsidRPr="00EF3AB0" w:rsidRDefault="00D4449A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8"/>
                      <w:szCs w:val="28"/>
                      <w:lang w:eastAsia="pt-BR"/>
                    </w:rPr>
                    <w:t>Programa</w:t>
                  </w:r>
                </w:p>
                <w:p w:rsidR="005641B6" w:rsidRDefault="00EF3AB0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8"/>
                      <w:szCs w:val="2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  <w:br/>
                  </w:r>
                  <w:r w:rsidR="00D4449A" w:rsidRPr="00EF3AB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8"/>
                      <w:szCs w:val="28"/>
                      <w:lang w:eastAsia="pt-BR"/>
                    </w:rPr>
                    <w:t>24 de outubro</w:t>
                  </w:r>
                </w:p>
                <w:p w:rsidR="005641B6" w:rsidRDefault="00EF3AB0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8"/>
                      <w:szCs w:val="28"/>
                      <w:lang w:eastAsia="pt-BR"/>
                    </w:rPr>
                    <w:br/>
                  </w:r>
                  <w:r w:rsidR="00AC1B58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Abertura: Profa. Dra. Sandra Margarida </w:t>
                  </w:r>
                  <w:proofErr w:type="spellStart"/>
                  <w:r w:rsidR="00AC1B58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Nitrini</w:t>
                  </w:r>
                  <w:proofErr w:type="spellEnd"/>
                  <w:proofErr w:type="gramStart"/>
                  <w:r w:rsidR="00AC1B58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E5340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gramEnd"/>
                  <w:r w:rsidR="00E53406" w:rsidRPr="00E5340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(DTLLC</w:t>
                  </w:r>
                  <w:r w:rsidR="00E5340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)</w:t>
                  </w:r>
                  <w:r w:rsidR="00AC1B58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br/>
                  </w: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br/>
                  </w:r>
                  <w:r w:rsidR="00AC1B58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Profa. Dra. </w:t>
                  </w:r>
                  <w:r w:rsidR="00561C2B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Maria Teresa Dias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7D0D8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gramEnd"/>
                  <w:r w:rsidRPr="007D0D8D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(Colégio São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7D0D8D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Luís</w:t>
                  </w:r>
                  <w:r w:rsidRPr="005641B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)</w:t>
                  </w:r>
                  <w:r w:rsidR="00561C2B" w:rsidRPr="005641B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:</w:t>
                  </w:r>
                  <w:r w:rsidR="00561C2B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0F7549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Um auto em exposição.</w:t>
                  </w: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br/>
                  </w:r>
                  <w:r w:rsidRPr="00EF3AB0">
                    <w:rPr>
                      <w:rFonts w:ascii="Arial" w:eastAsia="Times New Roman" w:hAnsi="Arial" w:cs="Arial"/>
                      <w:b/>
                      <w:color w:val="222222"/>
                      <w:sz w:val="24"/>
                      <w:szCs w:val="24"/>
                      <w:lang w:eastAsia="pt-BR"/>
                    </w:rPr>
                    <w:br/>
                  </w:r>
                  <w:r w:rsidR="00561C2B" w:rsidRPr="00EF3AB0">
                    <w:rPr>
                      <w:rFonts w:ascii="Arial" w:eastAsia="Times New Roman" w:hAnsi="Arial" w:cs="Arial"/>
                      <w:b/>
                      <w:color w:val="222222"/>
                      <w:sz w:val="24"/>
                      <w:szCs w:val="24"/>
                      <w:lang w:eastAsia="pt-BR"/>
                    </w:rPr>
                    <w:t>Joel</w:t>
                  </w:r>
                  <w:r w:rsidR="00064A06" w:rsidRPr="00EF3AB0">
                    <w:rPr>
                      <w:rFonts w:ascii="Arial" w:eastAsia="Times New Roman" w:hAnsi="Arial" w:cs="Arial"/>
                      <w:b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="00064A06" w:rsidRPr="00EF3AB0">
                    <w:rPr>
                      <w:rFonts w:ascii="Arial" w:eastAsia="Times New Roman" w:hAnsi="Arial" w:cs="Arial"/>
                      <w:b/>
                      <w:color w:val="222222"/>
                      <w:sz w:val="24"/>
                      <w:szCs w:val="24"/>
                      <w:lang w:eastAsia="pt-BR"/>
                    </w:rPr>
                    <w:t>Yama</w:t>
                  </w:r>
                  <w:r w:rsidR="0065131D">
                    <w:rPr>
                      <w:rFonts w:ascii="Arial" w:eastAsia="Times New Roman" w:hAnsi="Arial" w:cs="Arial"/>
                      <w:b/>
                      <w:color w:val="222222"/>
                      <w:sz w:val="24"/>
                      <w:szCs w:val="24"/>
                      <w:lang w:eastAsia="pt-BR"/>
                    </w:rPr>
                    <w:t>j</w:t>
                  </w:r>
                  <w:r w:rsidR="00064A06" w:rsidRPr="00EF3AB0">
                    <w:rPr>
                      <w:rFonts w:ascii="Arial" w:eastAsia="Times New Roman" w:hAnsi="Arial" w:cs="Arial"/>
                      <w:b/>
                      <w:color w:val="222222"/>
                      <w:sz w:val="24"/>
                      <w:szCs w:val="24"/>
                      <w:lang w:eastAsia="pt-BR"/>
                    </w:rPr>
                    <w:t>i</w:t>
                  </w:r>
                  <w:proofErr w:type="spellEnd"/>
                  <w:r w:rsidR="00431BE0" w:rsidRPr="00EF3AB0">
                    <w:rPr>
                      <w:rFonts w:ascii="Arial" w:eastAsia="Times New Roman" w:hAnsi="Arial" w:cs="Arial"/>
                      <w:b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bookmarkStart w:id="0" w:name="_GoBack"/>
                  <w:bookmarkEnd w:id="0"/>
                  <w:r w:rsidR="00431BE0" w:rsidRPr="005641B6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(Eca</w:t>
                  </w:r>
                  <w:r w:rsidR="005641B6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/USP</w:t>
                  </w:r>
                  <w:r w:rsidR="00431BE0" w:rsidRPr="005641B6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)</w:t>
                  </w:r>
                  <w:r w:rsidR="00D4449A" w:rsidRPr="005641B6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561C2B" w:rsidRPr="00EF3AB0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 xml:space="preserve">Andamento do processo de adaptação cinematográfica de </w:t>
                  </w:r>
                  <w:r w:rsidR="00561C2B" w:rsidRPr="00EF3AB0">
                    <w:rPr>
                      <w:rFonts w:ascii="Arial" w:eastAsia="Times New Roman" w:hAnsi="Arial" w:cs="Arial"/>
                      <w:i/>
                      <w:color w:val="222222"/>
                      <w:sz w:val="24"/>
                      <w:szCs w:val="24"/>
                      <w:lang w:eastAsia="pt-BR"/>
                    </w:rPr>
                    <w:t>A rainha dos cárceres</w:t>
                  </w:r>
                  <w:r>
                    <w:rPr>
                      <w:rFonts w:ascii="Arial" w:eastAsia="Times New Roman" w:hAnsi="Arial" w:cs="Arial"/>
                      <w:i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B516B7" w:rsidRPr="00EF3AB0">
                    <w:rPr>
                      <w:rFonts w:ascii="Arial" w:eastAsia="Times New Roman" w:hAnsi="Arial" w:cs="Arial"/>
                      <w:i/>
                      <w:color w:val="222222"/>
                      <w:sz w:val="24"/>
                      <w:szCs w:val="24"/>
                      <w:lang w:eastAsia="pt-BR"/>
                    </w:rPr>
                    <w:t>da Grécia</w:t>
                  </w:r>
                  <w:r w:rsidR="009A7217">
                    <w:rPr>
                      <w:rFonts w:ascii="Arial" w:eastAsia="Times New Roman" w:hAnsi="Arial" w:cs="Arial"/>
                      <w:i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9A7217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.</w:t>
                  </w:r>
                  <w:r>
                    <w:rPr>
                      <w:rFonts w:ascii="Arial" w:eastAsia="Times New Roman" w:hAnsi="Arial" w:cs="Arial"/>
                      <w:i/>
                      <w:color w:val="222222"/>
                      <w:sz w:val="24"/>
                      <w:szCs w:val="24"/>
                      <w:lang w:eastAsia="pt-BR"/>
                    </w:rPr>
                    <w:br/>
                  </w:r>
                  <w:r w:rsidR="00D4449A" w:rsidRPr="00EF3AB0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EF3AB0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br/>
                  </w:r>
                  <w:r w:rsidR="00D4449A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Wesley Moreira de Andrade</w:t>
                  </w:r>
                  <w:r w:rsidR="00AC1B58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AC1B58" w:rsidRPr="005641B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(mestrando do DTLLC</w:t>
                  </w:r>
                  <w:r w:rsidR="000F7549" w:rsidRPr="005641B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/USP</w:t>
                  </w:r>
                  <w:r w:rsidR="00AC1B58" w:rsidRPr="005641B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)</w:t>
                  </w:r>
                  <w:r w:rsidR="00D4449A" w:rsidRPr="005641B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D4449A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D4449A" w:rsidRPr="008C0688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E</w:t>
                  </w:r>
                  <w:r w:rsidR="00D4449A" w:rsidRPr="00EF3AB0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 xml:space="preserve">m busca das Índias: o caráter formativo de </w:t>
                  </w:r>
                  <w:r w:rsidR="00D4449A" w:rsidRPr="00EF3AB0">
                    <w:rPr>
                      <w:rFonts w:ascii="Arial" w:eastAsia="Times New Roman" w:hAnsi="Arial" w:cs="Arial"/>
                      <w:i/>
                      <w:color w:val="222222"/>
                      <w:sz w:val="24"/>
                      <w:szCs w:val="24"/>
                      <w:lang w:eastAsia="pt-BR"/>
                    </w:rPr>
                    <w:t>Guerra sem testemunhas</w:t>
                  </w:r>
                  <w:r w:rsidR="00D4449A" w:rsidRPr="00EF3AB0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.</w:t>
                  </w:r>
                </w:p>
                <w:p w:rsidR="005641B6" w:rsidRPr="009A7217" w:rsidRDefault="005641B6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b/>
                      <w:color w:val="222222"/>
                      <w:sz w:val="24"/>
                      <w:szCs w:val="24"/>
                      <w:lang w:eastAsia="pt-BR"/>
                    </w:rPr>
                    <w:t xml:space="preserve">Profa. Dra. Darcy </w:t>
                  </w:r>
                  <w:proofErr w:type="spellStart"/>
                  <w:r w:rsidRPr="00EF3AB0">
                    <w:rPr>
                      <w:rFonts w:ascii="Arial" w:eastAsia="Times New Roman" w:hAnsi="Arial" w:cs="Arial"/>
                      <w:b/>
                      <w:color w:val="222222"/>
                      <w:sz w:val="24"/>
                      <w:szCs w:val="24"/>
                      <w:lang w:eastAsia="pt-BR"/>
                    </w:rPr>
                    <w:t>Attanasio</w:t>
                  </w:r>
                  <w:proofErr w:type="spellEnd"/>
                  <w:r w:rsidRPr="00EF3AB0">
                    <w:rPr>
                      <w:rFonts w:ascii="Arial" w:eastAsia="Times New Roman" w:hAnsi="Arial" w:cs="Arial"/>
                      <w:b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color w:val="222222"/>
                      <w:sz w:val="24"/>
                      <w:szCs w:val="24"/>
                      <w:lang w:eastAsia="pt-BR"/>
                    </w:rPr>
                    <w:t>(</w:t>
                  </w:r>
                  <w:r w:rsidRPr="007D0D8D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douto</w:t>
                  </w:r>
                  <w:r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 xml:space="preserve">ra pela USP, </w:t>
                  </w:r>
                  <w:r w:rsidRPr="007D0D8D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palestrante e organizadora de minicursos nas áreas de Filoso</w:t>
                  </w:r>
                  <w:r w:rsidR="009A7217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f</w:t>
                  </w:r>
                  <w:r w:rsidRPr="007D0D8D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ia e</w:t>
                  </w:r>
                  <w:r w:rsidR="009A7217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7D0D8D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 xml:space="preserve">Literatura): </w:t>
                  </w:r>
                  <w:r w:rsidRPr="007D0D8D">
                    <w:rPr>
                      <w:rFonts w:ascii="Arial" w:hAnsi="Arial" w:cs="Arial"/>
                      <w:sz w:val="24"/>
                      <w:szCs w:val="24"/>
                    </w:rPr>
                    <w:t>Um b</w:t>
                  </w:r>
                  <w:r w:rsidRPr="00EF3AB0">
                    <w:rPr>
                      <w:rFonts w:ascii="Arial" w:hAnsi="Arial" w:cs="Arial"/>
                      <w:sz w:val="24"/>
                      <w:szCs w:val="24"/>
                    </w:rPr>
                    <w:t xml:space="preserve">anquete literário: a presença do Eros platônico em </w:t>
                  </w:r>
                  <w:r w:rsidRPr="00EF3AB0">
                    <w:rPr>
                      <w:rFonts w:ascii="Arial" w:hAnsi="Arial" w:cs="Arial"/>
                      <w:i/>
                      <w:sz w:val="24"/>
                      <w:szCs w:val="24"/>
                    </w:rPr>
                    <w:t>Guerra sem Testemunhas</w:t>
                  </w:r>
                  <w:r w:rsidR="009A721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5641B6" w:rsidRDefault="005641B6" w:rsidP="00EF3AB0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</w:pPr>
                </w:p>
                <w:p w:rsidR="005641B6" w:rsidRPr="005641B6" w:rsidRDefault="005641B6" w:rsidP="00EF3AB0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color w:val="222222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color w:val="222222"/>
                      <w:sz w:val="24"/>
                      <w:szCs w:val="24"/>
                      <w:lang w:eastAsia="pt-BR"/>
                    </w:rPr>
                    <w:t>Pausa</w:t>
                  </w:r>
                </w:p>
                <w:p w:rsidR="005641B6" w:rsidRDefault="005641B6" w:rsidP="00EF3AB0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</w:pPr>
                </w:p>
                <w:p w:rsidR="005641B6" w:rsidRDefault="005641B6" w:rsidP="00EF3AB0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</w:pPr>
                </w:p>
                <w:p w:rsidR="005641B6" w:rsidRDefault="005641B6" w:rsidP="00EF3AB0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</w:pPr>
                </w:p>
                <w:p w:rsidR="00F02071" w:rsidRPr="00EF3AB0" w:rsidRDefault="005641B6" w:rsidP="00EF3AB0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Pro</w:t>
                  </w:r>
                  <w:r w:rsidR="00AC1B58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f. Dr.</w:t>
                  </w:r>
                  <w:r w:rsid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F02071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Fábio Cavalcante de Andrade</w:t>
                  </w:r>
                  <w:r w:rsidR="00AC1B58"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AC1B58" w:rsidRPr="005641B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(</w:t>
                  </w:r>
                  <w:r w:rsidR="007D0D8D" w:rsidRPr="005641B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UFPE</w:t>
                  </w:r>
                  <w:proofErr w:type="gramStart"/>
                  <w:r w:rsidR="00AC1B58" w:rsidRPr="005641B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)</w:t>
                  </w:r>
                  <w:r w:rsidR="00F02071" w:rsidRPr="005641B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:</w:t>
                  </w:r>
                  <w:proofErr w:type="gramEnd"/>
                  <w:r w:rsidR="00F02071" w:rsidRPr="00EF3A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Osman Lins nas trincheiras do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 xml:space="preserve"> p</w:t>
                  </w:r>
                  <w:r w:rsidR="00F02071" w:rsidRPr="00EF3A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ensamento.</w:t>
                  </w:r>
                  <w:r w:rsidR="00EF3AB0" w:rsidRPr="00EF3A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</w:p>
                <w:p w:rsidR="00F02071" w:rsidRPr="00EF3AB0" w:rsidRDefault="00EF3AB0" w:rsidP="00EF3AB0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br/>
                  </w:r>
                  <w:r w:rsidR="00F02071" w:rsidRPr="00EF3AB0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lastRenderedPageBreak/>
                    <w:t>Lançamento</w:t>
                  </w:r>
                  <w:r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:</w:t>
                  </w:r>
                  <w:r w:rsidR="00F02071" w:rsidRPr="00EF3AB0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F02071" w:rsidRPr="00EF3AB0">
                    <w:rPr>
                      <w:rFonts w:ascii="Arial" w:eastAsia="Times New Roman" w:hAnsi="Arial" w:cs="Arial"/>
                      <w:b/>
                      <w:i/>
                      <w:color w:val="222222"/>
                      <w:sz w:val="24"/>
                      <w:szCs w:val="24"/>
                      <w:lang w:eastAsia="pt-BR"/>
                    </w:rPr>
                    <w:t xml:space="preserve">Problemas </w:t>
                  </w:r>
                  <w:proofErr w:type="spellStart"/>
                  <w:r w:rsidR="00F02071" w:rsidRPr="00EF3AB0">
                    <w:rPr>
                      <w:rFonts w:ascii="Arial" w:eastAsia="Times New Roman" w:hAnsi="Arial" w:cs="Arial"/>
                      <w:b/>
                      <w:i/>
                      <w:color w:val="222222"/>
                      <w:sz w:val="24"/>
                      <w:szCs w:val="24"/>
                      <w:lang w:eastAsia="pt-BR"/>
                    </w:rPr>
                    <w:t>inculturais</w:t>
                  </w:r>
                  <w:proofErr w:type="spellEnd"/>
                  <w:r w:rsidR="00F02071" w:rsidRPr="00EF3AB0">
                    <w:rPr>
                      <w:rFonts w:ascii="Arial" w:eastAsia="Times New Roman" w:hAnsi="Arial" w:cs="Arial"/>
                      <w:b/>
                      <w:i/>
                      <w:color w:val="222222"/>
                      <w:sz w:val="24"/>
                      <w:szCs w:val="24"/>
                      <w:lang w:eastAsia="pt-BR"/>
                    </w:rPr>
                    <w:t xml:space="preserve"> brasileiros</w:t>
                  </w:r>
                  <w:r w:rsidR="00F02071" w:rsidRPr="00EF3AB0">
                    <w:rPr>
                      <w:rFonts w:ascii="Arial" w:eastAsia="Times New Roman" w:hAnsi="Arial" w:cs="Arial"/>
                      <w:i/>
                      <w:color w:val="222222"/>
                      <w:sz w:val="24"/>
                      <w:szCs w:val="24"/>
                      <w:lang w:eastAsia="pt-BR"/>
                    </w:rPr>
                    <w:t xml:space="preserve">, </w:t>
                  </w:r>
                  <w:r w:rsidR="00F02071" w:rsidRPr="00EF3AB0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de Osman Lins</w:t>
                  </w:r>
                  <w:r w:rsidR="009A7217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>.</w:t>
                  </w:r>
                  <w:r w:rsidR="00F02071" w:rsidRPr="00EF3AB0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  <w:p w:rsidR="00F02071" w:rsidRPr="00EF3AB0" w:rsidRDefault="00F02071" w:rsidP="00EF3AB0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561C2B" w:rsidRDefault="00561C2B" w:rsidP="00EF3AB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</w:p>
                <w:p w:rsidR="00EF3AB0" w:rsidRPr="00EF3AB0" w:rsidRDefault="00EF3AB0" w:rsidP="00EF3AB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t-BR"/>
                    </w:rPr>
                  </w:pPr>
                </w:p>
              </w:tc>
            </w:tr>
            <w:tr w:rsidR="004329BF" w:rsidRPr="00EF3AB0" w:rsidTr="00690821">
              <w:tc>
                <w:tcPr>
                  <w:tcW w:w="10065" w:type="dxa"/>
                  <w:vAlign w:val="center"/>
                </w:tcPr>
                <w:p w:rsidR="007725B1" w:rsidRDefault="004329BF" w:rsidP="00EF3AB0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28"/>
                      <w:szCs w:val="28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b/>
                      <w:color w:val="FF0000"/>
                      <w:sz w:val="28"/>
                      <w:szCs w:val="28"/>
                      <w:lang w:eastAsia="pt-BR"/>
                    </w:rPr>
                    <w:lastRenderedPageBreak/>
                    <w:t>25 de outubro</w:t>
                  </w:r>
                </w:p>
                <w:p w:rsidR="005641B6" w:rsidRPr="00EF3AB0" w:rsidRDefault="005641B6" w:rsidP="00EF3AB0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0000"/>
                      <w:sz w:val="28"/>
                      <w:szCs w:val="28"/>
                      <w:lang w:eastAsia="pt-BR"/>
                    </w:rPr>
                  </w:pPr>
                </w:p>
                <w:p w:rsidR="007725B1" w:rsidRPr="00EF3AB0" w:rsidRDefault="00EF3AB0" w:rsidP="00EF3AB0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  <w:br/>
                  </w:r>
                  <w:r w:rsidR="00AC1B58" w:rsidRPr="008C068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pt-BR"/>
                    </w:rPr>
                    <w:t xml:space="preserve">Prof. </w:t>
                  </w:r>
                  <w:proofErr w:type="spellStart"/>
                  <w:r w:rsidR="00AC1B58" w:rsidRPr="008C068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pt-BR"/>
                    </w:rPr>
                    <w:t>Dr</w:t>
                  </w:r>
                  <w:proofErr w:type="spellEnd"/>
                  <w:r w:rsidR="00AC1B58" w:rsidRPr="008C068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7725B1" w:rsidRPr="008C0688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pt-BR"/>
                    </w:rPr>
                    <w:t>Ed</w:t>
                  </w:r>
                  <w:r w:rsidR="004329BF" w:rsidRPr="008C0688">
                    <w:rPr>
                      <w:rFonts w:ascii="Arial" w:hAnsi="Arial" w:cs="Arial"/>
                      <w:b/>
                      <w:sz w:val="24"/>
                      <w:szCs w:val="24"/>
                    </w:rPr>
                    <w:t>er Rodrigues</w:t>
                  </w:r>
                  <w:r w:rsidR="00431BE0" w:rsidRPr="00EF3AB0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9A7217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="00431BE0" w:rsidRPr="00EF3AB0">
                    <w:rPr>
                      <w:rFonts w:ascii="Arial" w:hAnsi="Arial" w:cs="Arial"/>
                      <w:sz w:val="24"/>
                      <w:szCs w:val="24"/>
                    </w:rPr>
                    <w:t>ós</w:t>
                  </w:r>
                  <w:r w:rsidR="000F7549" w:rsidRPr="00EF3AB0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="009A7217"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="000F7549" w:rsidRPr="00EF3AB0">
                    <w:rPr>
                      <w:rFonts w:ascii="Arial" w:hAnsi="Arial" w:cs="Arial"/>
                      <w:sz w:val="24"/>
                      <w:szCs w:val="24"/>
                    </w:rPr>
                    <w:t>outorando</w:t>
                  </w:r>
                  <w:proofErr w:type="spellEnd"/>
                  <w:r w:rsidR="00431BE0" w:rsidRPr="00EF3AB0">
                    <w:rPr>
                      <w:rFonts w:ascii="Arial" w:hAnsi="Arial" w:cs="Arial"/>
                      <w:sz w:val="24"/>
                      <w:szCs w:val="24"/>
                    </w:rPr>
                    <w:t xml:space="preserve"> do</w:t>
                  </w:r>
                  <w:r w:rsidRPr="00EF3AB0">
                    <w:rPr>
                      <w:rFonts w:ascii="Arial" w:hAnsi="Arial" w:cs="Arial"/>
                      <w:sz w:val="24"/>
                      <w:szCs w:val="24"/>
                    </w:rPr>
                    <w:t xml:space="preserve"> I</w:t>
                  </w:r>
                  <w:r w:rsidR="00431BE0" w:rsidRPr="00EF3AB0">
                    <w:rPr>
                      <w:rFonts w:ascii="Arial" w:hAnsi="Arial" w:cs="Arial"/>
                      <w:sz w:val="24"/>
                      <w:szCs w:val="24"/>
                    </w:rPr>
                    <w:t>EB/USP)</w:t>
                  </w:r>
                  <w:r w:rsidR="004329BF" w:rsidRPr="00EF3AB0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="004329BF" w:rsidRPr="00EF3AB0">
                    <w:rPr>
                      <w:rFonts w:ascii="Arial" w:hAnsi="Arial" w:cs="Arial"/>
                      <w:bCs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Noite profunda</w:t>
                  </w:r>
                  <w:r w:rsidR="004329BF" w:rsidRPr="00EF3AB0">
                    <w:rPr>
                      <w:rFonts w:ascii="Arial" w:hAnsi="Arial" w:cs="Arial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 e </w:t>
                  </w:r>
                  <w:r w:rsidR="004329BF" w:rsidRPr="00EF3AB0">
                    <w:rPr>
                      <w:rFonts w:ascii="Arial" w:hAnsi="Arial" w:cs="Arial"/>
                      <w:bCs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Os</w:t>
                  </w:r>
                  <w:r>
                    <w:rPr>
                      <w:rFonts w:ascii="Arial" w:hAnsi="Arial" w:cs="Arial"/>
                      <w:bCs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7D0D8D">
                    <w:rPr>
                      <w:rFonts w:ascii="Arial" w:hAnsi="Arial" w:cs="Arial"/>
                      <w:bCs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E</w:t>
                  </w:r>
                  <w:r w:rsidR="004329BF" w:rsidRPr="00EF3AB0">
                    <w:rPr>
                      <w:rFonts w:ascii="Arial" w:hAnsi="Arial" w:cs="Arial"/>
                      <w:bCs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spelhos</w:t>
                  </w:r>
                  <w:r w:rsidR="004329BF" w:rsidRPr="00EF3AB0">
                    <w:rPr>
                      <w:rFonts w:ascii="Arial" w:hAnsi="Arial" w:cs="Arial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="004329BF" w:rsidRPr="00EF3AB0">
                    <w:rPr>
                      <w:rFonts w:ascii="Arial" w:hAnsi="Arial" w:cs="Arial"/>
                      <w:bCs/>
                      <w:i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4329BF" w:rsidRPr="00EF3AB0">
                    <w:rPr>
                      <w:rFonts w:ascii="Arial" w:hAnsi="Arial" w:cs="Arial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Apenas um exercício literário?</w:t>
                  </w:r>
                  <w:r>
                    <w:rPr>
                      <w:rFonts w:ascii="Arial" w:hAnsi="Arial" w:cs="Arial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</w:r>
                </w:p>
                <w:p w:rsidR="00DE7801" w:rsidRPr="00EF3AB0" w:rsidRDefault="004329BF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</w:pPr>
                  <w:r w:rsidRPr="008C068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Adilson</w:t>
                  </w:r>
                  <w:r w:rsidR="00F90CC5" w:rsidRPr="008C068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Fernando</w:t>
                  </w:r>
                  <w:r w:rsidRPr="008C068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8C068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Franzin</w:t>
                  </w:r>
                  <w:proofErr w:type="spellEnd"/>
                  <w:r w:rsidR="00AC1B58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(doutorando DTLLC</w:t>
                  </w:r>
                  <w:r w:rsidR="00C91C73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/USP</w:t>
                  </w:r>
                  <w:r w:rsidR="00F90CC5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e </w:t>
                  </w:r>
                  <w:proofErr w:type="spellStart"/>
                  <w:r w:rsidR="00F90CC5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Université</w:t>
                  </w:r>
                  <w:proofErr w:type="spellEnd"/>
                  <w:r w:rsidR="00F90CC5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Paris-Sorbonne</w:t>
                  </w:r>
                  <w:r w:rsidR="00AC1B58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)</w:t>
                  </w: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: Osman Lins e Mia Couto</w:t>
                  </w:r>
                  <w:r w:rsidR="00C34216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: um inusitado encontro nas </w:t>
                  </w:r>
                  <w:r w:rsidR="00C91C73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a</w:t>
                  </w:r>
                  <w:r w:rsidR="00C34216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lturas.</w:t>
                  </w:r>
                </w:p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</w:pPr>
                  <w:r w:rsidRPr="008C068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Profa. Dra. Sandra Margarida</w:t>
                  </w: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8C068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Nitrini</w:t>
                  </w:r>
                  <w:proofErr w:type="spellEnd"/>
                  <w:r w:rsidR="008C068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8C0688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(DTLLC/USP</w:t>
                  </w:r>
                  <w:proofErr w:type="gramStart"/>
                  <w:r w:rsidR="008C0688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)</w:t>
                  </w: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8C0688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:</w:t>
                  </w:r>
                  <w:proofErr w:type="gramEnd"/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Osman Lins</w:t>
                  </w:r>
                  <w:r w:rsidR="00C67635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,</w:t>
                  </w: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crítico </w:t>
                  </w:r>
                  <w:r w:rsidR="00C34216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dos</w:t>
                  </w: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manuais </w:t>
                  </w:r>
                  <w:r w:rsidR="00C67635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e</w:t>
                  </w: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professor de </w:t>
                  </w:r>
                  <w:r w:rsidR="00C67635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l</w:t>
                  </w: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iteratura </w:t>
                  </w:r>
                  <w:r w:rsidR="00C67635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b</w:t>
                  </w: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rasileira.</w:t>
                  </w:r>
                </w:p>
                <w:p w:rsidR="00DE7801" w:rsidRPr="00E53406" w:rsidRDefault="00EF3AB0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i/>
                      <w:color w:val="222222"/>
                      <w:sz w:val="24"/>
                      <w:szCs w:val="24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br/>
                  </w:r>
                  <w:r w:rsidR="00DE7801" w:rsidRPr="00E53406">
                    <w:rPr>
                      <w:rFonts w:ascii="Arial" w:eastAsia="Times New Roman" w:hAnsi="Arial" w:cs="Arial"/>
                      <w:b/>
                      <w:bCs/>
                      <w:i/>
                      <w:color w:val="222222"/>
                      <w:sz w:val="24"/>
                      <w:szCs w:val="24"/>
                      <w:lang w:eastAsia="pt-BR"/>
                    </w:rPr>
                    <w:t>Pausa</w:t>
                  </w: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rPr>
                      <w:rFonts w:ascii="Arial" w:hAnsi="Arial" w:cs="Arial"/>
                      <w:b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Exposição do Material das aulas de Osman Lins</w:t>
                  </w:r>
                  <w:r w:rsid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914101" w:rsidRPr="005641B6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das</w:t>
                  </w: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16 às 1</w:t>
                  </w:r>
                  <w:r w:rsidR="000B1176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8</w:t>
                  </w:r>
                  <w:r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 horas</w:t>
                  </w:r>
                  <w:r w:rsidR="00914101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 xml:space="preserve">, </w:t>
                  </w:r>
                  <w:r w:rsidR="00B516B7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t>na sala do colóquio.</w:t>
                  </w:r>
                  <w:r w:rsidR="00EF3AB0" w:rsidRPr="00EF3AB0"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eastAsia="pt-BR"/>
                    </w:rPr>
                    <w:br/>
                  </w:r>
                </w:p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</w:pPr>
                  <w:r w:rsidRPr="00EF3A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  <w:lang w:eastAsia="pt-BR"/>
                    </w:rPr>
                    <w:t>Encerramento</w:t>
                  </w: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E14D92" w:rsidRPr="00EF3AB0" w:rsidRDefault="00E14D92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88796F" w:rsidRPr="00A66C6C" w:rsidRDefault="0088796F" w:rsidP="00A66C6C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A66C6C" w:rsidRDefault="00DE7801" w:rsidP="00EF3AB0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8D6970" w:rsidRPr="00A66C6C" w:rsidRDefault="008D6970" w:rsidP="00A66C6C">
                  <w:pPr>
                    <w:shd w:val="clear" w:color="auto" w:fill="FFFFFF"/>
                    <w:spacing w:after="0" w:line="36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A66C6C" w:rsidRDefault="00DE7801" w:rsidP="00EF3AB0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A66C6C" w:rsidRDefault="00DE7801" w:rsidP="00EF3AB0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A66C6C" w:rsidRDefault="00DE7801" w:rsidP="00EF3AB0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A66C6C" w:rsidRDefault="00DE7801" w:rsidP="00EF3AB0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A66C6C" w:rsidRDefault="00DE7801" w:rsidP="00EF3AB0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A66C6C" w:rsidRDefault="00DE7801" w:rsidP="00EF3AB0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A66C6C" w:rsidRDefault="00DE7801" w:rsidP="00EF3AB0">
                  <w:pPr>
                    <w:shd w:val="clear" w:color="auto" w:fill="FFFFF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</w:p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  <w:tr w:rsidR="00DE7801" w:rsidRPr="00EF3AB0" w:rsidTr="00690821">
              <w:tc>
                <w:tcPr>
                  <w:tcW w:w="10065" w:type="dxa"/>
                  <w:vAlign w:val="center"/>
                </w:tcPr>
                <w:p w:rsidR="00DE7801" w:rsidRPr="00EF3AB0" w:rsidRDefault="00DE7801" w:rsidP="00EF3AB0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lang w:eastAsia="pt-BR"/>
                    </w:rPr>
                  </w:pPr>
                </w:p>
              </w:tc>
            </w:tr>
          </w:tbl>
          <w:p w:rsidR="00561C2B" w:rsidRPr="00EF3AB0" w:rsidRDefault="00561C2B" w:rsidP="00EF3A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7" w:type="dxa"/>
            <w:noWrap/>
            <w:hideMark/>
          </w:tcPr>
          <w:p w:rsidR="00561C2B" w:rsidRPr="00EF3AB0" w:rsidRDefault="00561C2B" w:rsidP="00EF3A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  <w:p w:rsidR="00561C2B" w:rsidRPr="00EF3AB0" w:rsidRDefault="00561C2B" w:rsidP="00EF3A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EF3AB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1" name="Imagem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  <w:noWrap/>
            <w:hideMark/>
          </w:tcPr>
          <w:p w:rsidR="00561C2B" w:rsidRPr="00EF3AB0" w:rsidRDefault="00561C2B" w:rsidP="00EF3AB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57" w:type="dxa"/>
            <w:noWrap/>
            <w:hideMark/>
          </w:tcPr>
          <w:p w:rsidR="00561C2B" w:rsidRPr="00EF3AB0" w:rsidRDefault="00561C2B" w:rsidP="00EF3AB0">
            <w:pPr>
              <w:shd w:val="clear" w:color="auto" w:fill="F5F5F5"/>
              <w:spacing w:after="0" w:line="405" w:lineRule="atLeast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 w:rsidRPr="00EF3AB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2" name="Imagem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C2B" w:rsidRPr="00EF3AB0" w:rsidRDefault="00561C2B" w:rsidP="00EF3AB0">
            <w:pPr>
              <w:shd w:val="clear" w:color="auto" w:fill="F5F5F5"/>
              <w:spacing w:after="0" w:line="405" w:lineRule="atLeast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pt-BR"/>
              </w:rPr>
            </w:pPr>
            <w:r w:rsidRPr="00EF3AB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" name="Imagem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722" w:rsidRPr="00EF3AB0" w:rsidRDefault="00A60722" w:rsidP="00EF3A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A7D9E" w:rsidRPr="00EF3AB0" w:rsidRDefault="003A7D9E" w:rsidP="00EF3AB0">
      <w:pPr>
        <w:rPr>
          <w:rFonts w:ascii="Arial" w:hAnsi="Arial" w:cs="Arial"/>
        </w:rPr>
      </w:pPr>
    </w:p>
    <w:sectPr w:rsidR="003A7D9E" w:rsidRPr="00EF3AB0" w:rsidSect="00EF3AB0"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4AC"/>
    <w:rsid w:val="000469AA"/>
    <w:rsid w:val="00064A06"/>
    <w:rsid w:val="000A302A"/>
    <w:rsid w:val="000B1176"/>
    <w:rsid w:val="000C54AC"/>
    <w:rsid w:val="000F7549"/>
    <w:rsid w:val="00124D0E"/>
    <w:rsid w:val="00152AE5"/>
    <w:rsid w:val="001E6169"/>
    <w:rsid w:val="001F33E8"/>
    <w:rsid w:val="0024180A"/>
    <w:rsid w:val="002718A2"/>
    <w:rsid w:val="0028065F"/>
    <w:rsid w:val="002D07B8"/>
    <w:rsid w:val="00312D07"/>
    <w:rsid w:val="00362011"/>
    <w:rsid w:val="00381279"/>
    <w:rsid w:val="00386C39"/>
    <w:rsid w:val="003A7D9E"/>
    <w:rsid w:val="003F6C1B"/>
    <w:rsid w:val="00413ADC"/>
    <w:rsid w:val="00431BE0"/>
    <w:rsid w:val="004329BF"/>
    <w:rsid w:val="00437D83"/>
    <w:rsid w:val="004516ED"/>
    <w:rsid w:val="00456DE3"/>
    <w:rsid w:val="0047603F"/>
    <w:rsid w:val="004E15EC"/>
    <w:rsid w:val="00561C2B"/>
    <w:rsid w:val="005641B6"/>
    <w:rsid w:val="005A3755"/>
    <w:rsid w:val="0065131D"/>
    <w:rsid w:val="0067702A"/>
    <w:rsid w:val="00690821"/>
    <w:rsid w:val="006A13BA"/>
    <w:rsid w:val="00701E4D"/>
    <w:rsid w:val="00726294"/>
    <w:rsid w:val="00742136"/>
    <w:rsid w:val="007725B1"/>
    <w:rsid w:val="007D0D8D"/>
    <w:rsid w:val="00803833"/>
    <w:rsid w:val="00820CFD"/>
    <w:rsid w:val="00832F90"/>
    <w:rsid w:val="0084610D"/>
    <w:rsid w:val="00853F13"/>
    <w:rsid w:val="00855021"/>
    <w:rsid w:val="008634BB"/>
    <w:rsid w:val="0088796F"/>
    <w:rsid w:val="008C0688"/>
    <w:rsid w:val="008D194C"/>
    <w:rsid w:val="008D6970"/>
    <w:rsid w:val="00914101"/>
    <w:rsid w:val="009A279E"/>
    <w:rsid w:val="009A7217"/>
    <w:rsid w:val="009C76C4"/>
    <w:rsid w:val="00A60722"/>
    <w:rsid w:val="00A66C6C"/>
    <w:rsid w:val="00AC1B58"/>
    <w:rsid w:val="00B014F7"/>
    <w:rsid w:val="00B516B7"/>
    <w:rsid w:val="00BC482E"/>
    <w:rsid w:val="00C263B3"/>
    <w:rsid w:val="00C34216"/>
    <w:rsid w:val="00C40B7D"/>
    <w:rsid w:val="00C67635"/>
    <w:rsid w:val="00C91C73"/>
    <w:rsid w:val="00D4449A"/>
    <w:rsid w:val="00DE7801"/>
    <w:rsid w:val="00E12653"/>
    <w:rsid w:val="00E14D92"/>
    <w:rsid w:val="00E53406"/>
    <w:rsid w:val="00EF3AB0"/>
    <w:rsid w:val="00F01F9C"/>
    <w:rsid w:val="00F02071"/>
    <w:rsid w:val="00F60875"/>
    <w:rsid w:val="00F7395E"/>
    <w:rsid w:val="00F90CC5"/>
    <w:rsid w:val="00F9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2A"/>
  </w:style>
  <w:style w:type="paragraph" w:styleId="Ttulo3">
    <w:name w:val="heading 3"/>
    <w:basedOn w:val="Normal"/>
    <w:link w:val="Ttulo3Char"/>
    <w:uiPriority w:val="9"/>
    <w:qFormat/>
    <w:rsid w:val="00561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61C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561C2B"/>
  </w:style>
  <w:style w:type="character" w:customStyle="1" w:styleId="g3">
    <w:name w:val="g3"/>
    <w:basedOn w:val="Fontepargpadro"/>
    <w:rsid w:val="00561C2B"/>
  </w:style>
  <w:style w:type="character" w:customStyle="1" w:styleId="hb">
    <w:name w:val="hb"/>
    <w:basedOn w:val="Fontepargpadro"/>
    <w:rsid w:val="00561C2B"/>
  </w:style>
  <w:style w:type="character" w:customStyle="1" w:styleId="g2">
    <w:name w:val="g2"/>
    <w:basedOn w:val="Fontepargpadro"/>
    <w:rsid w:val="00561C2B"/>
  </w:style>
  <w:style w:type="paragraph" w:styleId="NormalWeb">
    <w:name w:val="Normal (Web)"/>
    <w:basedOn w:val="Normal"/>
    <w:uiPriority w:val="99"/>
    <w:semiHidden/>
    <w:unhideWhenUsed/>
    <w:rsid w:val="0056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5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97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716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97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2118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7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7F69D-42D8-4992-A895-A70BECD9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Yamaji</cp:lastModifiedBy>
  <cp:revision>2</cp:revision>
  <dcterms:created xsi:type="dcterms:W3CDTF">2018-10-22T20:34:00Z</dcterms:created>
  <dcterms:modified xsi:type="dcterms:W3CDTF">2018-10-22T20:34:00Z</dcterms:modified>
</cp:coreProperties>
</file>